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云南工商学院考试系统服务器采购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采购清单及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技术质量要求</w:t>
      </w:r>
    </w:p>
    <w:p>
      <w:pPr>
        <w:jc w:val="left"/>
        <w:rPr>
          <w:rFonts w:hint="eastAsia" w:ascii="宋体" w:hAnsi="宋体" w:eastAsia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采购清单</w:t>
      </w:r>
    </w:p>
    <w:tbl>
      <w:tblPr>
        <w:tblStyle w:val="4"/>
        <w:tblW w:w="888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37"/>
        <w:gridCol w:w="885"/>
        <w:gridCol w:w="4478"/>
        <w:gridCol w:w="8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品牌范围</w:t>
            </w: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应用服务器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1.CPU：32核；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2.内存：32G，DDR4 ；频率要求：3200及以上；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3.硬盘：1.5T SSD固态硬盘；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4.网卡：万兆网卡；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5.操作系统：Centos 7.9；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6.部署环境：Nginx/php/java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数据库服务器</w:t>
            </w:r>
          </w:p>
        </w:tc>
        <w:tc>
          <w:tcPr>
            <w:tcW w:w="88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1.CPU：32核；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2.内存：64G，DDR4 ；频率要求：3200及以上；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3.硬盘：1T SSD固态硬盘；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4.网卡：万兆网卡；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5.操作系统：Centos 7.9；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6.部署环境：Mysql/Redis/Mongo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工期要求：</w:t>
      </w:r>
      <w:r>
        <w:rPr>
          <w:rFonts w:hint="eastAsia" w:ascii="宋体" w:hAnsi="宋体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合同签订后，15天内完成供货及安装。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交接界面：甲方提供场地供乙方进行物资安装。乙方负责将物资供应、运输到甲方指定地点、场内搬运、安装调试到位。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质保期要求：3年。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技术参数要求：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（一）应用服务器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1.CPU：32核；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2.内存：32G，DDR4 ；频率要求：3200及以上；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3.硬盘：1.5T SSD固态硬盘；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4.网卡：万兆网卡；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5.操作系统：Centos 7.9；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6.部署环境：Nginx/php/java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（二）数据库服务器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1.CPU：32核；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2.内存：64G，DDR4 ；频率要求：3200及以上；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3.硬盘：1T SSD固态硬盘；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4.网卡：万兆网卡；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5.操作系统：Centos 7.9；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6.部署环境：Mysql/Redis/Mongo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采购项目服务要求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完成服务器基础系统安装，硬件上架安装调试，合格证、保修卡等相关文件齐全。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采购项目专业支持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需要信息处从技术层面给予支持，并配合设备安装调试。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12287"/>
    <w:rsid w:val="2E566C04"/>
    <w:rsid w:val="44743A32"/>
    <w:rsid w:val="7E01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2024-11-01T03:06:00Z</dcterms:created>
  <dc:creator>staen</dc:creator>
  <cp:lastModifiedBy>o灵岩o</cp:lastModifiedBy>
  <dcterms:modified xsi:type="dcterms:W3CDTF">2024-11-01T03:12:06Z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