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82"/>
        <w:jc w:val="center"/>
        <w:textAlignment w:val="baseline"/>
        <w:rPr>
          <w:rFonts w:cs="仿宋" w:asciiTheme="minorEastAsia" w:hAnsiTheme="minorEastAsia" w:eastAsiaTheme="minorEastAsia"/>
          <w:b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color w:val="333333"/>
          <w:sz w:val="36"/>
          <w:szCs w:val="36"/>
        </w:rPr>
        <w:t>云南</w:t>
      </w:r>
      <w:r>
        <w:rPr>
          <w:rFonts w:cs="仿宋" w:asciiTheme="minorEastAsia" w:hAnsiTheme="minorEastAsia" w:eastAsiaTheme="minorEastAsia"/>
          <w:b/>
          <w:color w:val="333333"/>
          <w:sz w:val="36"/>
          <w:szCs w:val="36"/>
        </w:rPr>
        <w:t>工商学院智能电表</w:t>
      </w:r>
      <w:r>
        <w:rPr>
          <w:rFonts w:hint="eastAsia" w:cs="仿宋" w:asciiTheme="minorEastAsia" w:hAnsiTheme="minorEastAsia" w:eastAsiaTheme="minorEastAsia"/>
          <w:b/>
          <w:color w:val="333333"/>
          <w:sz w:val="36"/>
          <w:szCs w:val="36"/>
        </w:rPr>
        <w:t>项目</w:t>
      </w:r>
      <w:r>
        <w:rPr>
          <w:rFonts w:cs="仿宋" w:asciiTheme="minorEastAsia" w:hAnsiTheme="minorEastAsia" w:eastAsiaTheme="minorEastAsia"/>
          <w:b/>
          <w:color w:val="333333"/>
          <w:sz w:val="36"/>
          <w:szCs w:val="36"/>
        </w:rPr>
        <w:t>需求</w:t>
      </w:r>
      <w:r>
        <w:rPr>
          <w:rFonts w:hint="eastAsia" w:cs="仿宋" w:asciiTheme="minorEastAsia" w:hAnsiTheme="minorEastAsia" w:eastAsiaTheme="minorEastAsia"/>
          <w:b/>
          <w:color w:val="333333"/>
          <w:sz w:val="36"/>
          <w:szCs w:val="36"/>
        </w:rPr>
        <w:t>方案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82"/>
        <w:textAlignment w:val="baseline"/>
        <w:rPr>
          <w:rFonts w:cs="仿宋" w:asciiTheme="minorEastAsia" w:hAnsiTheme="minorEastAsia" w:eastAsiaTheme="minorEastAsia"/>
          <w:b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  <w:t>一、智能</w:t>
      </w:r>
      <w:r>
        <w:rPr>
          <w:rFonts w:cs="仿宋" w:asciiTheme="minorEastAsia" w:hAnsiTheme="minorEastAsia" w:eastAsiaTheme="minorEastAsia"/>
          <w:b/>
          <w:color w:val="333333"/>
          <w:sz w:val="24"/>
          <w:szCs w:val="24"/>
        </w:rPr>
        <w:t>电表</w:t>
      </w: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  <w:t>采购数量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hint="default" w:cs="仿宋" w:asciiTheme="minorEastAsia" w:hAnsiTheme="minorEastAsia" w:eastAsiaTheme="minorEastAsia"/>
          <w:color w:val="333333"/>
          <w:sz w:val="24"/>
          <w:szCs w:val="24"/>
          <w:lang w:val="en-US" w:eastAsia="zh-CN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1、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  <w:t>智能电表：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 w:eastAsia="zh-CN"/>
        </w:rPr>
        <w:t>4750块（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1-34栋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  <w:t>、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专家公寓（1-2）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 w:eastAsia="zh-CN"/>
        </w:rPr>
        <w:t>）；170（1-3期食堂，其中单相电表100块，三相电表70块）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2、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  <w:t>智能电表总表：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 w:eastAsia="zh-CN"/>
        </w:rPr>
        <w:t>24块（三相电表），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宏远楼A-B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  <w:t>栋、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至善楼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  <w:t>、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致知楼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  <w:t>、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明远楼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  <w:t>、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力行楼、体育馆、图书馆、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  <w:t>公共区域；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hint="default" w:cs="仿宋" w:asciiTheme="minorEastAsia" w:hAnsiTheme="minorEastAsia" w:eastAsiaTheme="minorEastAsia"/>
          <w:color w:val="333333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 w:eastAsia="zh-CN"/>
        </w:rPr>
        <w:t>总计：4944块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注：除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  <w:t>师生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宿舍需每间安装智能电表外，食堂等其他区域根据商户分布情况安装智能电表，教学楼、办公楼、图书馆等不涉及缴费的区域，只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eastAsia="zh-CN"/>
        </w:rPr>
        <w:t>需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安装总表进行管控。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2" w:firstLineChars="200"/>
        <w:textAlignment w:val="baseline"/>
        <w:rPr>
          <w:rFonts w:cs="仿宋" w:asciiTheme="minorEastAsia" w:hAnsiTheme="minorEastAsia" w:eastAsiaTheme="minorEastAsia"/>
          <w:b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  <w:t>二、智能电表项目技术需求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1.统一平台管理：水表、电表、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宿舍门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禁采用统一平台管理，便于后期水电、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门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禁统一接入管理。系统采用B/S架构方便管理者使用，避免安全漏洞，确保电表安全性，接口实现全封闭，具备限时供电、后台可查看每间宿舍（每户）用电耗能情况，并对客户端体验进行美化，要做的精致。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2.智能电表安装采用有线连接模式。组网模式：核心交换机连接每栋楼接入交换机，再接宿舍电表，实现自动抄表。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3.智能电表采用单相智能电表，符合国家标准，电表精度≤1.0。单电表控制两路或三路，原则上不少于两路，实现单电表控制每间宿舍两路。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4.支持多种线上充值模式，并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与“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数字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云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工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商”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平台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对接，完成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线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上缴费，不绑定卡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5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.管理员权限要给到宿管老师和维修老师；每月用电报表，预警信息推送到宿管老师便于及时监管；各节点设置总表进行控制，及时监管每栋楼的用电情况。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6.断网情况下，智能电表能够正常使用并存储用电数量。网络恢复后，自动同步数据，实现费用扣减。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7.用户可随时通过手机、PC等设备查询用电信息、了解用电状况，并在线缴费；电费管理支持预付费管理管理；能实时监测公寓内用电状态及违规电器使用情况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8.能对负载进行精确识别，并可灵活配置是否允许使用，能准 确识别阻性负载，并拒绝使用。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9.用电管理策略要多样化，管理要满足学生实际生活需要。如由统一的定时断电转化为小功率用电模式，满足夜间充电需求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10.能够获取校园用电能耗的实时数据。系统平台能将用电表终端传送回来的数据进行统计分析，形成各个层面的日报、月报、季报、年报 等报表，供公寓管理员查，及提供水电数据挖掘分析报表供领导决策参考。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11.依托大数据分析平台对用电数据进行多维度分析，掌握整体用能数据、系统运行状况、用电安全预警。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12.智能用电系统平台具有故障预警报警功能，及时将设备故障信息及电量不足的用户信息通过短信、手机APP推送给用户，及时提醒故障处理、水电余额不足自助缴费。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13.定时送断电每天支持8个时间点；支持退电及换房间功能；支持透支使用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（不使用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）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；实现两路大功率限电，超功率跳闸停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电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后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不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自动恢复供电功能，严防安全隐患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14.支持补贴清零功能（可按月发放用电补贴，如当月未使用完毕则可在设定时间自动清零）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5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.设备状态报警：可对系统中主要设备运行状态进行监控，异常设备可通过手机APP向相关维护人员推送消息。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2" w:firstLineChars="200"/>
        <w:textAlignment w:val="baseline"/>
        <w:rPr>
          <w:rFonts w:cs="仿宋" w:asciiTheme="minorEastAsia" w:hAnsiTheme="minorEastAsia" w:eastAsiaTheme="minorEastAsia"/>
          <w:b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  <w:t>三、</w:t>
      </w: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  <w:lang w:val="en-US"/>
        </w:rPr>
        <w:t>采购</w:t>
      </w: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  <w:t>硬件、</w:t>
      </w: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  <w:lang w:val="en-US"/>
        </w:rPr>
        <w:t>网络及售后服务</w:t>
      </w: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  <w:t>要求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1、采购服务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器设备1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台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：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 xml:space="preserve"> 6230*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4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/128G/480G SSD固态*2, SAS硬盘2T*6/H730P 2G缓存，支持raid 0/1/5/50/4口千兆+双口万兆（含模块）/1600W*2/双端口，8Gb ，光纤通道HBA*2/滑轨。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2、服务器配套虚拟化软件。要求此次所提供虚拟化软件，与后期扩容虚拟化软件，可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兼容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其他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服务器品牌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和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虚拟化软件，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可无缝对接。要求：正版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8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颗CPU虚拟化授权（其中4颗CPU利旧现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有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服务器），非OEM版本，提供原厂序列号。软件版本为企业版,带管理端授权（品牌要求华三、深信服、华为）。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3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、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/>
        </w:rPr>
        <w:t>网络要求：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每栋公寓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/>
        </w:rPr>
        <w:t>须部署一台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三层交换机，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/>
        </w:rPr>
        <w:t>用于连接各栋公寓智能电表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，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/>
        </w:rPr>
        <w:t>交换机与校园主干光纤连通，形成智能电表专网；交换机配置要求，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背板带宽≥168Gbps，包转发率≥96Mpps。另外需要5台三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层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光交换机，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22万兆光+8千兆电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，交换容量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2.5Tbps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/23.04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 xml:space="preserve"> Tbps,包转发率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≥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240Mpps）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，作为各区光纤汇聚接入点（31栋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、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18栋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、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38栋、8栋、6栋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）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。注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：教学区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、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教师公寓不需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要铺设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主光缆。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4、主干光缆由中心机房铺设至光缆汇聚节点，汇聚节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点光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交换机铺设光纤至楼宇三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层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交换机（每栋采用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/>
        </w:rPr>
        <w:t>12芯光纤与主干网络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汇聚节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/>
        </w:rPr>
        <w:t>互联），交换机与终端设备使用</w:t>
      </w:r>
      <w:r>
        <w:rPr>
          <w:rFonts w:hint="eastAsia"/>
          <w:spacing w:val="-1"/>
          <w:sz w:val="24"/>
          <w:szCs w:val="24"/>
        </w:rPr>
        <w:t>六类非屏蔽网线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  <w:lang w:val="en-US"/>
        </w:rPr>
        <w:t>互联；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利用现有走廊内的弱电桥架部署六类非屏蔽网线，无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桥架的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根据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现场情况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（严格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按基建要求施工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）采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用原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布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线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孔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及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打孔方式进入室内，延墙边铺设PVC线槽；光缆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汇聚节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点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要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安装壁挂机柜集中放置光配架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和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交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换机。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5、提供相应的售后技术支持，包括与“数字平台”或其他平台、数据中心的等对接工作。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textAlignment w:val="baseline"/>
        <w:rPr>
          <w:rFonts w:cs="仿宋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6、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提供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所承建的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项目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设备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维护服务，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保障智能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电表</w:t>
      </w:r>
      <w:r>
        <w:rPr>
          <w:rFonts w:hint="eastAsia" w:cs="仿宋" w:asciiTheme="minorEastAsia" w:hAnsiTheme="minorEastAsia" w:eastAsiaTheme="minorEastAsia"/>
          <w:color w:val="333333"/>
          <w:sz w:val="24"/>
          <w:szCs w:val="24"/>
        </w:rPr>
        <w:t>全天正常</w:t>
      </w:r>
      <w:r>
        <w:rPr>
          <w:rFonts w:cs="仿宋" w:asciiTheme="minorEastAsia" w:hAnsiTheme="minorEastAsia" w:eastAsiaTheme="minorEastAsia"/>
          <w:color w:val="333333"/>
          <w:sz w:val="24"/>
          <w:szCs w:val="24"/>
        </w:rPr>
        <w:t>运行。</w:t>
      </w:r>
    </w:p>
    <w:p>
      <w:pPr>
        <w:spacing w:line="360" w:lineRule="auto"/>
        <w:ind w:firstLine="482" w:firstLineChars="200"/>
        <w:rPr>
          <w:rFonts w:cs="仿宋" w:asciiTheme="minorEastAsia" w:hAnsiTheme="minorEastAsia" w:eastAsiaTheme="minorEastAsia"/>
          <w:b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  <w:t>四、施工要求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cs="仿宋" w:asciiTheme="minorEastAsia" w:hAnsiTheme="minorEastAsia" w:eastAsiaTheme="minorEastAsia"/>
          <w:sz w:val="24"/>
          <w:szCs w:val="24"/>
        </w:rPr>
        <w:t>1、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智能</w:t>
      </w:r>
      <w:r>
        <w:rPr>
          <w:rFonts w:cs="仿宋" w:asciiTheme="minorEastAsia" w:hAnsiTheme="minorEastAsia" w:eastAsiaTheme="minorEastAsia"/>
          <w:sz w:val="24"/>
          <w:szCs w:val="24"/>
        </w:rPr>
        <w:t>电表安装位置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（</w:t>
      </w:r>
      <w:r>
        <w:rPr>
          <w:rFonts w:cs="仿宋" w:asciiTheme="minorEastAsia" w:hAnsiTheme="minorEastAsia" w:eastAsiaTheme="minorEastAsia"/>
          <w:sz w:val="24"/>
          <w:szCs w:val="24"/>
        </w:rPr>
        <w:t>按照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现场</w:t>
      </w:r>
      <w:r>
        <w:rPr>
          <w:rFonts w:cs="仿宋" w:asciiTheme="minorEastAsia" w:hAnsiTheme="minorEastAsia" w:eastAsiaTheme="minorEastAsia"/>
          <w:sz w:val="24"/>
          <w:szCs w:val="24"/>
        </w:rPr>
        <w:t>实际情况）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：宿舍</w:t>
      </w:r>
      <w:r>
        <w:rPr>
          <w:rFonts w:cs="仿宋" w:asciiTheme="minorEastAsia" w:hAnsiTheme="minorEastAsia" w:eastAsiaTheme="minorEastAsia"/>
          <w:sz w:val="24"/>
          <w:szCs w:val="24"/>
        </w:rPr>
        <w:t>楼将电表安装在宿舍门口表箱内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，专家</w:t>
      </w:r>
      <w:r>
        <w:rPr>
          <w:rFonts w:cs="仿宋" w:asciiTheme="minorEastAsia" w:hAnsiTheme="minorEastAsia" w:eastAsiaTheme="minorEastAsia"/>
          <w:sz w:val="24"/>
          <w:szCs w:val="24"/>
        </w:rPr>
        <w:t>公寓楼统一安装在层柜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，</w:t>
      </w:r>
      <w:r>
        <w:rPr>
          <w:rFonts w:cs="仿宋" w:asciiTheme="minorEastAsia" w:hAnsiTheme="minorEastAsia" w:eastAsiaTheme="minorEastAsia"/>
          <w:sz w:val="24"/>
          <w:szCs w:val="24"/>
        </w:rPr>
        <w:t>其余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楼宇</w:t>
      </w:r>
      <w:r>
        <w:rPr>
          <w:rFonts w:cs="仿宋" w:asciiTheme="minorEastAsia" w:hAnsiTheme="minorEastAsia" w:eastAsiaTheme="minorEastAsia"/>
          <w:sz w:val="24"/>
          <w:szCs w:val="24"/>
        </w:rPr>
        <w:t>根据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现场</w:t>
      </w:r>
      <w:r>
        <w:rPr>
          <w:rFonts w:cs="仿宋" w:asciiTheme="minorEastAsia" w:hAnsiTheme="minorEastAsia" w:eastAsiaTheme="minorEastAsia"/>
          <w:sz w:val="24"/>
          <w:szCs w:val="24"/>
        </w:rPr>
        <w:t>情况安装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cs="仿宋" w:asciiTheme="minorEastAsia" w:hAnsiTheme="minorEastAsia" w:eastAsiaTheme="minorEastAsia"/>
          <w:sz w:val="24"/>
          <w:szCs w:val="24"/>
        </w:rPr>
        <w:t>2、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综合</w:t>
      </w:r>
      <w:r>
        <w:rPr>
          <w:rFonts w:cs="仿宋" w:asciiTheme="minorEastAsia" w:hAnsiTheme="minorEastAsia" w:eastAsiaTheme="minorEastAsia"/>
          <w:sz w:val="24"/>
          <w:szCs w:val="24"/>
        </w:rPr>
        <w:t>布线长度需要实际测量楼道的长度和宽度或者参考楼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栋</w:t>
      </w:r>
      <w:r>
        <w:rPr>
          <w:rFonts w:cs="仿宋" w:asciiTheme="minorEastAsia" w:hAnsiTheme="minorEastAsia" w:eastAsiaTheme="minorEastAsia"/>
          <w:sz w:val="24"/>
          <w:szCs w:val="24"/>
        </w:rPr>
        <w:t>基建图纸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cs="仿宋" w:asciiTheme="minorEastAsia" w:hAnsiTheme="minorEastAsia" w:eastAsiaTheme="minorEastAsia"/>
          <w:sz w:val="24"/>
          <w:szCs w:val="24"/>
        </w:rPr>
        <w:t>3、信号线布线标准：①桥架，信号线走弱电桥架，不可与强电桥架混用；②明线，采用国标阻燃PVC套管或者阻燃PVC线槽，同一管内导线数量不能超过4根；③暗线，需要在基建阶段进行通讯线预埋或预留穿线管以及引线，强弱电分开走管；信号线使用485总线连接，终端之间要采用手拉手结构总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线到终端分支线的长度不能超过</w:t>
      </w:r>
      <w:r>
        <w:rPr>
          <w:rFonts w:cs="仿宋" w:asciiTheme="minorEastAsia" w:hAnsiTheme="minorEastAsia" w:eastAsiaTheme="minorEastAsia"/>
          <w:sz w:val="24"/>
          <w:szCs w:val="24"/>
        </w:rPr>
        <w:t>0.5米，每个分支必须接有终端，信号线屏蔽层接地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cs="仿宋" w:asciiTheme="minorEastAsia" w:hAnsiTheme="minorEastAsia" w:eastAsiaTheme="minorEastAsia"/>
          <w:sz w:val="24"/>
          <w:szCs w:val="24"/>
        </w:rPr>
        <w:t>4、管材使用国标阻燃PVC线管或线槽，通讯线使用国标RVVP屏蔽线，线径需要根据实际情况选择使用0.75mm²或1mm²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cs="仿宋" w:asciiTheme="minorEastAsia" w:hAnsiTheme="minorEastAsia" w:eastAsiaTheme="minorEastAsia"/>
          <w:sz w:val="24"/>
          <w:szCs w:val="24"/>
        </w:rPr>
        <w:t>5、通讯线从表箱上端右侧引入并预留不少于50</w:t>
      </w:r>
      <w:r>
        <w:rPr>
          <w:rFonts w:hint="eastAsia" w:cs="仿宋" w:asciiTheme="minorEastAsia" w:hAnsiTheme="minorEastAsia" w:eastAsiaTheme="minorEastAsia"/>
          <w:color w:val="FF0000"/>
          <w:sz w:val="24"/>
          <w:szCs w:val="24"/>
        </w:rPr>
        <w:t>cm</w:t>
      </w:r>
      <w:r>
        <w:rPr>
          <w:rFonts w:cs="仿宋" w:asciiTheme="minorEastAsia" w:hAnsiTheme="minorEastAsia" w:eastAsiaTheme="minorEastAsia"/>
          <w:sz w:val="24"/>
          <w:szCs w:val="24"/>
        </w:rPr>
        <w:t>，可以按实际电表安装位置确定。</w:t>
      </w:r>
    </w:p>
    <w:p>
      <w:pPr>
        <w:spacing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</w:pPr>
    </w:p>
    <w:p>
      <w:pP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  <w:br w:type="page"/>
      </w:r>
    </w:p>
    <w:p>
      <w:pPr>
        <w:spacing w:line="360" w:lineRule="auto"/>
        <w:ind w:firstLine="482" w:firstLineChars="200"/>
        <w:jc w:val="center"/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  <w:t>附件：</w:t>
      </w: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  <w:lang w:val="en-US" w:eastAsia="zh-CN"/>
        </w:rPr>
        <w:t>需求</w:t>
      </w:r>
      <w:r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  <w:t>清单</w:t>
      </w:r>
    </w:p>
    <w:tbl>
      <w:tblPr>
        <w:tblStyle w:val="7"/>
        <w:tblpPr w:leftFromText="180" w:rightFromText="180" w:vertAnchor="text" w:horzAnchor="page" w:tblpX="1117" w:tblpY="80"/>
        <w:tblOverlap w:val="never"/>
        <w:tblW w:w="9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80"/>
        <w:gridCol w:w="2370"/>
        <w:gridCol w:w="990"/>
        <w:gridCol w:w="1305"/>
        <w:gridCol w:w="2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项目大类</w:t>
            </w:r>
          </w:p>
        </w:tc>
        <w:tc>
          <w:tcPr>
            <w:tcW w:w="237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7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总表（三相）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NB采集器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单相电表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三相电表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物联网水电系统系统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三层交换机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具体以现场勘察核算为准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三层光交换机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各汇聚节点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主干光缆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具体以现场勘察核算为准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汇聚点光缆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具体以现场勘察核算为准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服务器、虚拟化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虚拟化软件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12U壁挂机柜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线缆（强电、弱电）、其他耗材、施工费用等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color w:val="333333"/>
          <w:sz w:val="24"/>
          <w:szCs w:val="24"/>
        </w:rPr>
      </w:pPr>
    </w:p>
    <w:p>
      <w:pPr>
        <w:widowControl/>
        <w:autoSpaceDE/>
        <w:autoSpaceDN/>
        <w:rPr>
          <w:sz w:val="21"/>
          <w:szCs w:val="21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oa.xingaojiao.com:80/seeyon/officeservlet"/>
  </w:docVars>
  <w:rsids>
    <w:rsidRoot w:val="00957CAA"/>
    <w:rsid w:val="000144E0"/>
    <w:rsid w:val="000145A2"/>
    <w:rsid w:val="0002730A"/>
    <w:rsid w:val="00041E86"/>
    <w:rsid w:val="00064598"/>
    <w:rsid w:val="000B114E"/>
    <w:rsid w:val="000C13F0"/>
    <w:rsid w:val="000E420D"/>
    <w:rsid w:val="000E5C43"/>
    <w:rsid w:val="00105583"/>
    <w:rsid w:val="00131013"/>
    <w:rsid w:val="00146246"/>
    <w:rsid w:val="0017209B"/>
    <w:rsid w:val="00174149"/>
    <w:rsid w:val="001C08FD"/>
    <w:rsid w:val="00247281"/>
    <w:rsid w:val="00253934"/>
    <w:rsid w:val="00264F37"/>
    <w:rsid w:val="00270ECE"/>
    <w:rsid w:val="00295F2C"/>
    <w:rsid w:val="002A61A2"/>
    <w:rsid w:val="002C1E37"/>
    <w:rsid w:val="002F2009"/>
    <w:rsid w:val="002F7E87"/>
    <w:rsid w:val="00302B66"/>
    <w:rsid w:val="00332E16"/>
    <w:rsid w:val="00354A22"/>
    <w:rsid w:val="0035741A"/>
    <w:rsid w:val="00385ADC"/>
    <w:rsid w:val="003B0395"/>
    <w:rsid w:val="003B7430"/>
    <w:rsid w:val="003C098C"/>
    <w:rsid w:val="003C1221"/>
    <w:rsid w:val="004223D8"/>
    <w:rsid w:val="004358D0"/>
    <w:rsid w:val="004774E3"/>
    <w:rsid w:val="004828E1"/>
    <w:rsid w:val="004D5313"/>
    <w:rsid w:val="004E3DD4"/>
    <w:rsid w:val="004E62FB"/>
    <w:rsid w:val="005051A4"/>
    <w:rsid w:val="00516D3D"/>
    <w:rsid w:val="00532E0E"/>
    <w:rsid w:val="005365D4"/>
    <w:rsid w:val="00583834"/>
    <w:rsid w:val="005A4DFC"/>
    <w:rsid w:val="005D3270"/>
    <w:rsid w:val="005D4790"/>
    <w:rsid w:val="005D4FF8"/>
    <w:rsid w:val="005E2C72"/>
    <w:rsid w:val="005E40CE"/>
    <w:rsid w:val="005E4A2D"/>
    <w:rsid w:val="005E7370"/>
    <w:rsid w:val="0063041D"/>
    <w:rsid w:val="006364A9"/>
    <w:rsid w:val="0067433A"/>
    <w:rsid w:val="00696BD1"/>
    <w:rsid w:val="006A0AE8"/>
    <w:rsid w:val="006A5539"/>
    <w:rsid w:val="006B74FC"/>
    <w:rsid w:val="006F0F7D"/>
    <w:rsid w:val="006F4A2A"/>
    <w:rsid w:val="007465BC"/>
    <w:rsid w:val="0075234B"/>
    <w:rsid w:val="00787E42"/>
    <w:rsid w:val="007B2A72"/>
    <w:rsid w:val="007D0C84"/>
    <w:rsid w:val="007D6F60"/>
    <w:rsid w:val="007E04DF"/>
    <w:rsid w:val="007E6FB0"/>
    <w:rsid w:val="00837CF4"/>
    <w:rsid w:val="00846896"/>
    <w:rsid w:val="008506FC"/>
    <w:rsid w:val="008C32A7"/>
    <w:rsid w:val="008F0618"/>
    <w:rsid w:val="008F1402"/>
    <w:rsid w:val="008F4DB8"/>
    <w:rsid w:val="008F6EB9"/>
    <w:rsid w:val="00903F93"/>
    <w:rsid w:val="00904243"/>
    <w:rsid w:val="00904D23"/>
    <w:rsid w:val="00910EDD"/>
    <w:rsid w:val="009256D4"/>
    <w:rsid w:val="00926128"/>
    <w:rsid w:val="00957CAA"/>
    <w:rsid w:val="0096230F"/>
    <w:rsid w:val="00963F72"/>
    <w:rsid w:val="00965309"/>
    <w:rsid w:val="00976851"/>
    <w:rsid w:val="00994047"/>
    <w:rsid w:val="009A0FE2"/>
    <w:rsid w:val="009D02FA"/>
    <w:rsid w:val="009E002A"/>
    <w:rsid w:val="00A14060"/>
    <w:rsid w:val="00A20F41"/>
    <w:rsid w:val="00A22521"/>
    <w:rsid w:val="00A25AFC"/>
    <w:rsid w:val="00A27985"/>
    <w:rsid w:val="00A40AE3"/>
    <w:rsid w:val="00A755EB"/>
    <w:rsid w:val="00A765D2"/>
    <w:rsid w:val="00A8236A"/>
    <w:rsid w:val="00A825FF"/>
    <w:rsid w:val="00AB5A4D"/>
    <w:rsid w:val="00AD73A1"/>
    <w:rsid w:val="00B058C1"/>
    <w:rsid w:val="00B31EAA"/>
    <w:rsid w:val="00B33576"/>
    <w:rsid w:val="00B336B4"/>
    <w:rsid w:val="00B45CE3"/>
    <w:rsid w:val="00BD32AE"/>
    <w:rsid w:val="00BD67A5"/>
    <w:rsid w:val="00BE6D96"/>
    <w:rsid w:val="00BE72F5"/>
    <w:rsid w:val="00C0171E"/>
    <w:rsid w:val="00C621FB"/>
    <w:rsid w:val="00C91EEA"/>
    <w:rsid w:val="00CC756A"/>
    <w:rsid w:val="00D003C2"/>
    <w:rsid w:val="00D10DF6"/>
    <w:rsid w:val="00D31700"/>
    <w:rsid w:val="00D555CE"/>
    <w:rsid w:val="00D73620"/>
    <w:rsid w:val="00DA4912"/>
    <w:rsid w:val="00DC3E65"/>
    <w:rsid w:val="00DD6E76"/>
    <w:rsid w:val="00DF21CA"/>
    <w:rsid w:val="00DF2667"/>
    <w:rsid w:val="00E02307"/>
    <w:rsid w:val="00E26A74"/>
    <w:rsid w:val="00E539DA"/>
    <w:rsid w:val="00E567AA"/>
    <w:rsid w:val="00ED2D73"/>
    <w:rsid w:val="00EE4E4F"/>
    <w:rsid w:val="00F04911"/>
    <w:rsid w:val="00F54404"/>
    <w:rsid w:val="00F60FF4"/>
    <w:rsid w:val="00FA4996"/>
    <w:rsid w:val="00FA74FF"/>
    <w:rsid w:val="00FB77B7"/>
    <w:rsid w:val="00FE0037"/>
    <w:rsid w:val="0617358A"/>
    <w:rsid w:val="0C776A4C"/>
    <w:rsid w:val="22B65C8B"/>
    <w:rsid w:val="23251E2F"/>
    <w:rsid w:val="29650DAE"/>
    <w:rsid w:val="2E77785B"/>
    <w:rsid w:val="31422364"/>
    <w:rsid w:val="3B711262"/>
    <w:rsid w:val="3E777FF7"/>
    <w:rsid w:val="40016342"/>
    <w:rsid w:val="41735B01"/>
    <w:rsid w:val="41901902"/>
    <w:rsid w:val="45835E07"/>
    <w:rsid w:val="504A42A0"/>
    <w:rsid w:val="56460CB2"/>
    <w:rsid w:val="580446DF"/>
    <w:rsid w:val="5F2D0AFC"/>
    <w:rsid w:val="67F27C43"/>
    <w:rsid w:val="6E83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link w:val="11"/>
    <w:qFormat/>
    <w:uiPriority w:val="1"/>
    <w:pPr>
      <w:ind w:left="1026" w:hanging="490"/>
      <w:outlineLvl w:val="2"/>
    </w:pPr>
    <w:rPr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TML Preformatted"/>
    <w:basedOn w:val="1"/>
    <w:link w:val="1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hint="eastAsia" w:cs="Times New Roman"/>
      <w:sz w:val="24"/>
      <w:szCs w:val="24"/>
      <w:lang w:val="en-U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HTML 预设格式 Char"/>
    <w:basedOn w:val="6"/>
    <w:link w:val="5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1">
    <w:name w:val="标题 3 Char"/>
    <w:basedOn w:val="6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393</Words>
  <Characters>2246</Characters>
  <Lines>18</Lines>
  <Paragraphs>5</Paragraphs>
  <TotalTime>3</TotalTime>
  <ScaleCrop>false</ScaleCrop>
  <LinksUpToDate>false</LinksUpToDate>
  <CharactersWithSpaces>2634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2021-12-08T01:32:00Z</dcterms:created>
  <dc:creator>李红祥</dc:creator>
  <cp:lastModifiedBy>o灵岩o</cp:lastModifiedBy>
  <dcterms:modified xsi:type="dcterms:W3CDTF">2021-12-14T06:13:31Z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E25A00BF982E4B14BB63E8384A5C4D95</vt:lpwstr>
  </property>
</Properties>
</file>